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2AF9" w14:textId="77777777" w:rsidR="0013697B" w:rsidRPr="0013697B" w:rsidRDefault="0013697B" w:rsidP="0013697B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C4AD5">
        <w:rPr>
          <w:rFonts w:ascii="Verdana" w:hAnsi="Verdana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CA86" wp14:editId="507A595D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0CCC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yh0CAAA3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mhUYp00KKd&#10;t0QcWo8qrRQIqC2aB5164woIr9TWhkrpWe3Ms6bfHVK6aok68Mj39WIAJAsZyZuUsHEGbtv3XzSD&#10;GHL0Oop2bmwXIEEOdI69udx7w88eUTiczvNp9nGKER18CSmGRGOd/8x1h4JRYilUkI0U5PTsfCBC&#10;iiEkHCu9EVLG1kuFemC7SKdpzHBaCha8Ic7Zw76SFp0ITE+Vhi+WBZ7HMKuPikW0lhO2vtmeCHm1&#10;4XapAh7UAnxu1nU8fizSxXq+nuejfDJbj/K0rkefNlU+mm2g2vpDXVV19jNQy/KiFYxxFdgNo5rl&#10;fzcKt0dzHbL7sN51SN6iR8GA7PCPpGMzQ/+uk7DX7LK1Q5NhOmPw7SWF8X/cg/343le/AAAA//8D&#10;AFBLAwQUAAYACAAAACEArAM6at0AAAAIAQAADwAAAGRycy9kb3ducmV2LnhtbEyPQUvDQBCF74X+&#10;h2UEb+1uAtoYsymlYNGjrSDeptlpEszOhuy2if56V3rQ47z3eO+bYj3ZTlxo8K1jDclSgSCunGm5&#10;1vB2eFpkIHxANtg5Jg1f5GFdzmcF5saN/EqXfahFLGGfo4YmhD6X0lcNWfRL1xNH7+QGiyGeQy3N&#10;gGMst51MlbqXFluOCw32tG2o+tyfrQb1ktbfq934rrINnlp5sP75Y6f17c20eQQRaAp/YfjFj+hQ&#10;RqajO7PxotOwSCJ50HCnUhDRf0iyFYjjVZBlIf8/UP4AAAD//wMAUEsBAi0AFAAGAAgAAAAhAOSZ&#10;w8D7AAAA4QEAABMAAAAAAAAAAAAAAAAAAAAAAFtDb250ZW50X1R5cGVzXS54bWxQSwECLQAUAAYA&#10;CAAAACEAI7Jq4dcAAACUAQAACwAAAAAAAAAAAAAAAAAsAQAAX3JlbHMvLnJlbHNQSwECLQAUAAYA&#10;CAAAACEAQkk9yh0CAAA3BAAADgAAAAAAAAAAAAAAAAAsAgAAZHJzL2Uyb0RvYy54bWxQSwECLQAU&#10;AAYACAAAACEArAM6at0AAAAIAQAADwAAAAAAAAAAAAAAAAB1BAAAZHJzL2Rvd25yZXYueG1sUEsF&#10;BgAAAAAEAAQA8wAAAH8FAAAAAA==&#10;" strokecolor="#c00000" strokeweight="1.5pt"/>
            </w:pict>
          </mc:Fallback>
        </mc:AlternateContent>
      </w:r>
      <w:r>
        <w:rPr>
          <w:rFonts w:ascii="Verdana" w:hAnsi="Verdana"/>
          <w:b/>
          <w:color w:val="000000" w:themeColor="text1"/>
          <w:sz w:val="24"/>
          <w:szCs w:val="24"/>
        </w:rPr>
        <w:t>EVIDENCE AND INTERPRETATION</w:t>
      </w:r>
    </w:p>
    <w:p w14:paraId="08B94317" w14:textId="77777777" w:rsidR="001511DF" w:rsidRDefault="001511DF" w:rsidP="001511DF">
      <w:pPr>
        <w:spacing w:after="0"/>
        <w:rPr>
          <w:rFonts w:ascii="Verdana" w:hAnsi="Verdana" w:cs="Calibri"/>
          <w:bCs/>
        </w:rPr>
      </w:pPr>
    </w:p>
    <w:p w14:paraId="7F031112" w14:textId="77777777" w:rsidR="00291A03" w:rsidRPr="00AD5100" w:rsidRDefault="00291A03" w:rsidP="00291A03">
      <w:pPr>
        <w:spacing w:after="0"/>
        <w:rPr>
          <w:rFonts w:ascii="Verdana" w:hAnsi="Verdana"/>
          <w:color w:val="3B3B3B"/>
          <w:shd w:val="clear" w:color="auto" w:fill="FFFFFF"/>
        </w:rPr>
      </w:pPr>
      <w:r>
        <w:rPr>
          <w:rFonts w:ascii="Verdana" w:hAnsi="Verdana" w:cs="Calibri"/>
          <w:bCs/>
        </w:rPr>
        <w:t>P</w:t>
      </w:r>
      <w:r w:rsidRPr="00AD5100">
        <w:rPr>
          <w:rFonts w:ascii="Verdana" w:hAnsi="Verdana" w:cs="Calibri"/>
          <w:bCs/>
        </w:rPr>
        <w:t xml:space="preserve">resent the thinking concept of </w:t>
      </w:r>
      <w:r>
        <w:rPr>
          <w:rFonts w:ascii="Verdana" w:hAnsi="Verdana" w:cs="Calibri"/>
          <w:bCs/>
        </w:rPr>
        <w:t>“</w:t>
      </w:r>
      <w:r w:rsidRPr="00DD3091">
        <w:rPr>
          <w:rFonts w:ascii="Verdana" w:hAnsi="Verdana" w:cs="Calibri"/>
          <w:bCs/>
        </w:rPr>
        <w:t>Evidence and Interpretation</w:t>
      </w:r>
      <w:r>
        <w:rPr>
          <w:rFonts w:ascii="Verdana" w:hAnsi="Verdana" w:cs="Calibri"/>
          <w:bCs/>
        </w:rPr>
        <w:t>”</w:t>
      </w:r>
      <w:r w:rsidRPr="00AD5100">
        <w:rPr>
          <w:rFonts w:ascii="Verdana" w:hAnsi="Verdana" w:cs="Calibri"/>
          <w:bCs/>
          <w:i/>
        </w:rPr>
        <w:t xml:space="preserve"> </w:t>
      </w:r>
      <w:r w:rsidRPr="00AD5100">
        <w:rPr>
          <w:rFonts w:ascii="Verdana" w:hAnsi="Verdana" w:cs="Calibri"/>
          <w:bCs/>
        </w:rPr>
        <w:t xml:space="preserve">as </w:t>
      </w:r>
      <w:r>
        <w:rPr>
          <w:rFonts w:ascii="Verdana" w:hAnsi="Verdana" w:cs="Calibri"/>
          <w:bCs/>
        </w:rPr>
        <w:t>outlined</w:t>
      </w:r>
      <w:r w:rsidRPr="00AD5100">
        <w:rPr>
          <w:rFonts w:ascii="Verdana" w:hAnsi="Verdana" w:cs="Calibri"/>
          <w:bCs/>
        </w:rPr>
        <w:t xml:space="preserve"> in </w:t>
      </w:r>
      <w:r w:rsidRPr="00DD3091">
        <w:rPr>
          <w:rFonts w:ascii="Verdana" w:hAnsi="Verdana"/>
          <w:i/>
        </w:rPr>
        <w:t>The Big Six Historical Thinking Concepts</w:t>
      </w:r>
      <w:r w:rsidRPr="00AD5100">
        <w:rPr>
          <w:rFonts w:ascii="Verdana" w:hAnsi="Verdana"/>
        </w:rPr>
        <w:t xml:space="preserve"> (Dr. Peter </w:t>
      </w:r>
      <w:proofErr w:type="spellStart"/>
      <w:r w:rsidRPr="00AD5100">
        <w:rPr>
          <w:rFonts w:ascii="Verdana" w:hAnsi="Verdana"/>
        </w:rPr>
        <w:t>Seixas</w:t>
      </w:r>
      <w:proofErr w:type="spellEnd"/>
      <w:r w:rsidRPr="00AD5100">
        <w:rPr>
          <w:rFonts w:ascii="Verdana" w:hAnsi="Verdana"/>
        </w:rPr>
        <w:t>, Tom Morton</w:t>
      </w:r>
      <w:r>
        <w:rPr>
          <w:rFonts w:ascii="Verdana" w:hAnsi="Verdana"/>
        </w:rPr>
        <w:t xml:space="preserve"> </w:t>
      </w:r>
      <w:r w:rsidRPr="00AD5100">
        <w:rPr>
          <w:rFonts w:ascii="Verdana" w:hAnsi="Verdana"/>
        </w:rPr>
        <w:t>Nelson Education, 2013 Toronto</w:t>
      </w:r>
      <w:r>
        <w:rPr>
          <w:rFonts w:ascii="Verdana" w:hAnsi="Verdana"/>
        </w:rPr>
        <w:t>).</w:t>
      </w:r>
      <w:r w:rsidRPr="00AD5100">
        <w:rPr>
          <w:rFonts w:ascii="Verdana" w:hAnsi="Verdana"/>
        </w:rPr>
        <w:t xml:space="preserve"> </w:t>
      </w:r>
    </w:p>
    <w:p w14:paraId="33B2E656" w14:textId="77777777" w:rsidR="00291A03" w:rsidRDefault="00291A03" w:rsidP="00291A03">
      <w:pPr>
        <w:rPr>
          <w:rFonts w:ascii="Verdana" w:hAnsi="Verdana" w:cs="Calibri"/>
          <w:b/>
          <w:bCs/>
        </w:rPr>
      </w:pPr>
    </w:p>
    <w:p w14:paraId="713B4263" w14:textId="77777777" w:rsidR="00291A03" w:rsidRDefault="00291A03" w:rsidP="00291A03">
      <w:pPr>
        <w:rPr>
          <w:rFonts w:ascii="Verdana" w:hAnsi="Verdana" w:cs="Calibri"/>
        </w:rPr>
      </w:pPr>
      <w:r w:rsidRPr="00AD5100">
        <w:rPr>
          <w:rFonts w:ascii="Verdana" w:hAnsi="Verdana" w:cs="Calibri"/>
          <w:b/>
          <w:bCs/>
        </w:rPr>
        <w:t>Evidence and interpretation</w:t>
      </w:r>
      <w:r w:rsidRPr="00AD5100">
        <w:rPr>
          <w:rFonts w:ascii="Verdana" w:hAnsi="Verdana" w:cs="Calibri"/>
        </w:rPr>
        <w:t xml:space="preserve">: Is the evidence credible and adequate to support the conclusions reached?   </w:t>
      </w:r>
    </w:p>
    <w:p w14:paraId="096EC54E" w14:textId="77777777" w:rsidR="00291A03" w:rsidRDefault="00291A03" w:rsidP="00291A03">
      <w:pPr>
        <w:rPr>
          <w:rFonts w:ascii="Verdana" w:hAnsi="Verdana"/>
          <w:b/>
        </w:rPr>
      </w:pPr>
      <w:r w:rsidRPr="00AD5100">
        <w:rPr>
          <w:rFonts w:ascii="Verdana" w:hAnsi="Verdana"/>
          <w:b/>
        </w:rPr>
        <w:t>Evidence shows practical application and teaches inquiry.</w:t>
      </w:r>
    </w:p>
    <w:p w14:paraId="79940631" w14:textId="77777777" w:rsidR="00291A03" w:rsidRDefault="00291A03" w:rsidP="00291A03">
      <w:pPr>
        <w:rPr>
          <w:rFonts w:ascii="Verdana" w:hAnsi="Verdana"/>
          <w:b/>
        </w:rPr>
      </w:pPr>
    </w:p>
    <w:p w14:paraId="3EBE833B" w14:textId="77777777" w:rsidR="00291A03" w:rsidRDefault="00291A03" w:rsidP="00291A03">
      <w:pPr>
        <w:rPr>
          <w:rFonts w:ascii="Verdana" w:hAnsi="Verdana"/>
          <w:b/>
        </w:rPr>
      </w:pPr>
      <w:r>
        <w:rPr>
          <w:rFonts w:ascii="Verdana" w:hAnsi="Verdana"/>
          <w:b/>
        </w:rPr>
        <w:t>Resources</w:t>
      </w:r>
    </w:p>
    <w:p w14:paraId="2DBD4AF9" w14:textId="77777777" w:rsidR="00291A03" w:rsidRPr="003D5527" w:rsidRDefault="00291A03" w:rsidP="00291A03">
      <w:pPr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HYPERLINK "http://www.historicalthinking.ca/"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3D5527">
        <w:rPr>
          <w:rStyle w:val="Hyperlink"/>
          <w:rFonts w:ascii="Verdana" w:hAnsi="Verdana"/>
        </w:rPr>
        <w:t>Historical Thinking Website</w:t>
      </w:r>
    </w:p>
    <w:p w14:paraId="51F1F272" w14:textId="77777777" w:rsidR="00291A03" w:rsidRPr="003D5527" w:rsidRDefault="00291A03" w:rsidP="00291A03">
      <w:pPr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HYPERLINK "https://tc2.ca/uploads/sections/thinking_about_history/evidence_and_interpretation_secondary.pdf"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3D5527">
        <w:rPr>
          <w:rStyle w:val="Hyperlink"/>
          <w:rFonts w:ascii="Verdana" w:hAnsi="Verdana"/>
        </w:rPr>
        <w:t>Learning about evidence and interpretation</w:t>
      </w:r>
      <w:r>
        <w:rPr>
          <w:rStyle w:val="Hyperlink"/>
          <w:rFonts w:ascii="Verdana" w:hAnsi="Verdana"/>
        </w:rPr>
        <w:t xml:space="preserve"> (The Critical Thinking Consortium)</w:t>
      </w:r>
    </w:p>
    <w:p w14:paraId="5E826027" w14:textId="49EEDDE6" w:rsidR="001511DF" w:rsidRPr="00AD5100" w:rsidRDefault="00291A03" w:rsidP="00291A03">
      <w:pPr>
        <w:autoSpaceDE w:val="0"/>
        <w:autoSpaceDN w:val="0"/>
        <w:adjustRightInd w:val="0"/>
        <w:spacing w:after="0" w:line="240" w:lineRule="auto"/>
        <w:rPr>
          <w:rFonts w:ascii="Verdana" w:hAnsi="Verdana" w:cs="Frutiger 55 Roman"/>
          <w:color w:val="000000"/>
        </w:rPr>
      </w:pPr>
      <w:r>
        <w:rPr>
          <w:rFonts w:ascii="Verdana" w:hAnsi="Verdana"/>
        </w:rPr>
        <w:fldChar w:fldCharType="end"/>
      </w:r>
    </w:p>
    <w:p w14:paraId="4AAFADE1" w14:textId="77777777" w:rsidR="001511DF" w:rsidRPr="00AD5100" w:rsidRDefault="001511DF" w:rsidP="001511DF">
      <w:pPr>
        <w:autoSpaceDE w:val="0"/>
        <w:autoSpaceDN w:val="0"/>
        <w:adjustRightInd w:val="0"/>
        <w:spacing w:after="0" w:line="241" w:lineRule="atLeast"/>
        <w:rPr>
          <w:rFonts w:ascii="Verdana" w:hAnsi="Verdana" w:cs="Frutiger 55 Roman"/>
          <w:color w:val="000000"/>
        </w:rPr>
      </w:pPr>
      <w:r w:rsidRPr="00AD5100">
        <w:rPr>
          <w:rFonts w:ascii="Verdana" w:hAnsi="Verdana"/>
        </w:rPr>
        <w:t xml:space="preserve"> </w:t>
      </w:r>
      <w:r w:rsidRPr="00AD5100">
        <w:rPr>
          <w:rFonts w:ascii="Verdana" w:hAnsi="Verdana" w:cs="Frutiger 55 Roman"/>
          <w:color w:val="000000"/>
        </w:rPr>
        <w:t xml:space="preserve">Students will understand that: </w:t>
      </w:r>
    </w:p>
    <w:p w14:paraId="1F0DEEAD" w14:textId="77777777" w:rsidR="00DD3091" w:rsidRDefault="001511DF" w:rsidP="00DD3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1" w:lineRule="atLeast"/>
        <w:rPr>
          <w:rFonts w:ascii="Verdana" w:hAnsi="Verdana" w:cs="Frutiger 55 Roman"/>
          <w:color w:val="000000"/>
        </w:rPr>
      </w:pPr>
      <w:r w:rsidRPr="00DD3091">
        <w:rPr>
          <w:rFonts w:ascii="Verdana" w:hAnsi="Verdana" w:cs="Frutiger 55 Roman"/>
          <w:color w:val="000000"/>
        </w:rPr>
        <w:t>evidence is information offered to establi</w:t>
      </w:r>
      <w:r w:rsidR="00DD3091">
        <w:rPr>
          <w:rFonts w:ascii="Verdana" w:hAnsi="Verdana" w:cs="Frutiger 55 Roman"/>
          <w:color w:val="000000"/>
        </w:rPr>
        <w:t>sh a fact or support a position</w:t>
      </w:r>
    </w:p>
    <w:p w14:paraId="227B3549" w14:textId="77777777" w:rsidR="00DD3091" w:rsidRDefault="001511DF" w:rsidP="00DD3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1" w:lineRule="atLeast"/>
        <w:rPr>
          <w:rFonts w:ascii="Verdana" w:hAnsi="Verdana" w:cs="Frutiger 55 Roman"/>
          <w:color w:val="000000"/>
        </w:rPr>
      </w:pPr>
      <w:r w:rsidRPr="00DD3091">
        <w:rPr>
          <w:rFonts w:ascii="Verdana" w:hAnsi="Verdana" w:cs="Frutiger 55 Roman"/>
          <w:color w:val="000000"/>
        </w:rPr>
        <w:t xml:space="preserve">evidence can be found in primary and secondary sources </w:t>
      </w:r>
    </w:p>
    <w:p w14:paraId="45EA414D" w14:textId="77777777" w:rsidR="00DD3091" w:rsidRDefault="001511DF" w:rsidP="00DD3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1" w:lineRule="atLeast"/>
        <w:rPr>
          <w:rFonts w:ascii="Verdana" w:hAnsi="Verdana" w:cs="Frutiger 55 Roman"/>
          <w:color w:val="000000"/>
        </w:rPr>
      </w:pPr>
      <w:r w:rsidRPr="00DD3091">
        <w:rPr>
          <w:rFonts w:ascii="Verdana" w:hAnsi="Verdana" w:cs="Frutiger 55 Roman"/>
          <w:color w:val="000000"/>
        </w:rPr>
        <w:t xml:space="preserve">whether we can trust evidence depends on its reliability </w:t>
      </w:r>
    </w:p>
    <w:p w14:paraId="717E60ED" w14:textId="77777777" w:rsidR="00DD3091" w:rsidRDefault="001511DF" w:rsidP="00DD3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1" w:lineRule="atLeast"/>
        <w:rPr>
          <w:rFonts w:ascii="Verdana" w:hAnsi="Verdana" w:cs="Frutiger 55 Roman"/>
          <w:color w:val="000000"/>
        </w:rPr>
      </w:pPr>
      <w:r w:rsidRPr="00DD3091">
        <w:rPr>
          <w:rFonts w:ascii="Verdana" w:hAnsi="Verdana" w:cs="Frutiger 55 Roman"/>
          <w:color w:val="000000"/>
        </w:rPr>
        <w:t>the validity of evidence depends on whether it is used appropriately, and</w:t>
      </w:r>
      <w:r w:rsidR="00DD3091" w:rsidRPr="00DD3091">
        <w:rPr>
          <w:rFonts w:ascii="Verdana" w:hAnsi="Verdana" w:cs="Frutiger 55 Roman"/>
          <w:color w:val="000000"/>
        </w:rPr>
        <w:t xml:space="preserve"> </w:t>
      </w:r>
      <w:r w:rsidRPr="00DD3091">
        <w:rPr>
          <w:rFonts w:ascii="Verdana" w:hAnsi="Verdana" w:cs="Frutiger 55 Roman"/>
          <w:color w:val="000000"/>
        </w:rPr>
        <w:t xml:space="preserve">whether it is relevant to the questions being asked </w:t>
      </w:r>
    </w:p>
    <w:p w14:paraId="6514D20D" w14:textId="18595F35" w:rsidR="001511DF" w:rsidRPr="00DD3091" w:rsidRDefault="001511DF" w:rsidP="00DD30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1" w:lineRule="atLeast"/>
        <w:rPr>
          <w:rFonts w:ascii="Verdana" w:hAnsi="Verdana" w:cs="Frutiger 55 Roman"/>
          <w:color w:val="000000"/>
        </w:rPr>
      </w:pPr>
      <w:r w:rsidRPr="00DD3091">
        <w:rPr>
          <w:rFonts w:ascii="Verdana" w:hAnsi="Verdana" w:cs="Frutiger 55 Roman"/>
        </w:rPr>
        <w:t xml:space="preserve">interpretations of evidence can be reasonable </w:t>
      </w:r>
      <w:r w:rsidR="00DD3091" w:rsidRPr="00DD3091">
        <w:rPr>
          <w:rFonts w:ascii="Verdana" w:hAnsi="Verdana" w:cs="Frutiger 55 Roman"/>
        </w:rPr>
        <w:t xml:space="preserve">or unreasonable – the latter if </w:t>
      </w:r>
      <w:r w:rsidRPr="00DD3091">
        <w:rPr>
          <w:rFonts w:ascii="Verdana" w:hAnsi="Verdana" w:cs="Frutiger 55 Roman"/>
        </w:rPr>
        <w:t>they extend beyond what the evidence itself can reasonably support</w:t>
      </w:r>
    </w:p>
    <w:p w14:paraId="6ACB23E6" w14:textId="77777777" w:rsidR="001511DF" w:rsidRPr="00AD5100" w:rsidRDefault="001511DF" w:rsidP="001511DF">
      <w:pPr>
        <w:pStyle w:val="Default"/>
        <w:spacing w:after="33"/>
        <w:ind w:left="240"/>
        <w:rPr>
          <w:rFonts w:ascii="Verdana" w:hAnsi="Verdana" w:cs="Frutiger 55 Roman"/>
          <w:sz w:val="22"/>
          <w:szCs w:val="22"/>
        </w:rPr>
      </w:pPr>
    </w:p>
    <w:p w14:paraId="0E2D0CF8" w14:textId="77777777" w:rsidR="001511DF" w:rsidRPr="00AD5100" w:rsidRDefault="001511DF" w:rsidP="001511DF">
      <w:pPr>
        <w:pStyle w:val="Default"/>
        <w:spacing w:after="33"/>
        <w:ind w:left="240"/>
        <w:rPr>
          <w:rFonts w:ascii="Verdana" w:hAnsi="Verdana" w:cs="Frutiger 55 Roman"/>
          <w:sz w:val="22"/>
          <w:szCs w:val="22"/>
        </w:rPr>
      </w:pPr>
    </w:p>
    <w:p w14:paraId="487BE283" w14:textId="77777777" w:rsidR="00AF763B" w:rsidRPr="00AD5100" w:rsidRDefault="00AF763B" w:rsidP="00AF763B">
      <w:pPr>
        <w:pStyle w:val="Default"/>
        <w:spacing w:after="33"/>
        <w:rPr>
          <w:rFonts w:ascii="Verdana" w:hAnsi="Verdana"/>
        </w:rPr>
      </w:pPr>
      <w:r w:rsidRPr="00AD5100">
        <w:rPr>
          <w:rFonts w:ascii="Verdana" w:hAnsi="Verdana" w:cs="Frutiger 55 Roman"/>
          <w:sz w:val="22"/>
          <w:szCs w:val="22"/>
        </w:rPr>
        <w:t>For further resources for teaching students to assess the credibility of documents, go to:</w:t>
      </w:r>
      <w:r>
        <w:rPr>
          <w:rFonts w:ascii="Verdana" w:hAnsi="Verdana" w:cs="Frutiger 55 Roman"/>
          <w:sz w:val="22"/>
          <w:szCs w:val="22"/>
        </w:rPr>
        <w:t xml:space="preserve"> </w:t>
      </w:r>
      <w:hyperlink r:id="rId5" w:history="1">
        <w:r w:rsidRPr="003D5527">
          <w:rPr>
            <w:rStyle w:val="Hyperlink"/>
            <w:rFonts w:ascii="Verdana" w:hAnsi="Verdana" w:cs="Frutiger 55 Roman"/>
            <w:sz w:val="22"/>
            <w:szCs w:val="22"/>
          </w:rPr>
          <w:t>The Governor’s Letters</w:t>
        </w:r>
      </w:hyperlink>
    </w:p>
    <w:p w14:paraId="3984F081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  <w:bookmarkStart w:id="0" w:name="_GoBack"/>
      <w:bookmarkEnd w:id="0"/>
    </w:p>
    <w:p w14:paraId="3C0B6A18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</w:p>
    <w:p w14:paraId="1CF1DD68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</w:p>
    <w:p w14:paraId="05C7AB96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</w:p>
    <w:p w14:paraId="580E53EF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</w:p>
    <w:p w14:paraId="38B6EBBD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</w:p>
    <w:p w14:paraId="5C7E8B6C" w14:textId="77777777" w:rsidR="001511DF" w:rsidRPr="00AD5100" w:rsidRDefault="001511DF" w:rsidP="001511D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CA"/>
        </w:rPr>
      </w:pPr>
    </w:p>
    <w:p w14:paraId="7DB79F4C" w14:textId="77777777" w:rsidR="00C47239" w:rsidRDefault="00C47239"/>
    <w:sectPr w:rsidR="00C4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4DE"/>
    <w:multiLevelType w:val="hybridMultilevel"/>
    <w:tmpl w:val="DFD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DF"/>
    <w:rsid w:val="0013697B"/>
    <w:rsid w:val="001511DF"/>
    <w:rsid w:val="00291A03"/>
    <w:rsid w:val="00AF763B"/>
    <w:rsid w:val="00C47239"/>
    <w:rsid w:val="00D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3DB2"/>
  <w15:chartTrackingRefBased/>
  <w15:docId w15:val="{83E17C79-D4DB-4010-96D2-A0C9BC92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DF"/>
    <w:rPr>
      <w:color w:val="0563C1" w:themeColor="hyperlink"/>
      <w:u w:val="single"/>
    </w:rPr>
  </w:style>
  <w:style w:type="paragraph" w:customStyle="1" w:styleId="Default">
    <w:name w:val="Default"/>
    <w:rsid w:val="001511D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vlet.ca/en/judgingCredibility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Leah Wyatt</cp:lastModifiedBy>
  <cp:revision>5</cp:revision>
  <dcterms:created xsi:type="dcterms:W3CDTF">2016-08-01T19:00:00Z</dcterms:created>
  <dcterms:modified xsi:type="dcterms:W3CDTF">2016-08-13T19:39:00Z</dcterms:modified>
</cp:coreProperties>
</file>