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6C" w:rsidRPr="00D864F2" w:rsidRDefault="000D3C28">
      <w:pPr>
        <w:rPr>
          <w:b/>
        </w:rPr>
      </w:pPr>
      <w:r>
        <w:rPr>
          <w:b/>
        </w:rPr>
        <w:t xml:space="preserve">Index of Activities </w:t>
      </w:r>
    </w:p>
    <w:tbl>
      <w:tblPr>
        <w:tblStyle w:val="TableGrid"/>
        <w:tblW w:w="17289" w:type="dxa"/>
        <w:tblLayout w:type="fixed"/>
        <w:tblLook w:val="04A0" w:firstRow="1" w:lastRow="0" w:firstColumn="1" w:lastColumn="0" w:noHBand="0" w:noVBand="1"/>
      </w:tblPr>
      <w:tblGrid>
        <w:gridCol w:w="410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40"/>
        <w:gridCol w:w="409"/>
        <w:gridCol w:w="374"/>
        <w:gridCol w:w="374"/>
        <w:gridCol w:w="374"/>
        <w:gridCol w:w="374"/>
        <w:gridCol w:w="374"/>
        <w:gridCol w:w="374"/>
        <w:gridCol w:w="375"/>
        <w:gridCol w:w="91"/>
      </w:tblGrid>
      <w:tr w:rsidR="00C56FB0" w:rsidTr="00095603">
        <w:trPr>
          <w:cantSplit/>
          <w:trHeight w:val="480"/>
        </w:trPr>
        <w:tc>
          <w:tcPr>
            <w:tcW w:w="4105" w:type="dxa"/>
            <w:vMerge w:val="restart"/>
          </w:tcPr>
          <w:p w:rsidR="00C56FB0" w:rsidRDefault="00E348BD">
            <w:r>
              <w:t xml:space="preserve">    </w:t>
            </w:r>
          </w:p>
        </w:tc>
        <w:tc>
          <w:tcPr>
            <w:tcW w:w="374" w:type="dxa"/>
            <w:vMerge w:val="restart"/>
            <w:textDirection w:val="btLr"/>
            <w:vAlign w:val="center"/>
          </w:tcPr>
          <w:p w:rsidR="00C56FB0" w:rsidRDefault="00C56FB0" w:rsidP="00143183">
            <w:pPr>
              <w:spacing w:before="100" w:beforeAutospacing="1"/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Research or Reading</w:t>
            </w:r>
          </w:p>
        </w:tc>
        <w:tc>
          <w:tcPr>
            <w:tcW w:w="6359" w:type="dxa"/>
            <w:gridSpan w:val="17"/>
            <w:vAlign w:val="center"/>
          </w:tcPr>
          <w:p w:rsidR="00C56FB0" w:rsidRPr="00226FBF" w:rsidRDefault="00C56FB0" w:rsidP="00E15CDD">
            <w:pPr>
              <w:spacing w:before="100" w:beforeAutospacing="1"/>
              <w:jc w:val="center"/>
              <w:rPr>
                <w:b/>
                <w:color w:val="FF0000"/>
                <w:sz w:val="20"/>
                <w:szCs w:val="16"/>
              </w:rPr>
            </w:pPr>
            <w:r>
              <w:rPr>
                <w:b/>
                <w:color w:val="FF0000"/>
                <w:sz w:val="20"/>
                <w:szCs w:val="16"/>
              </w:rPr>
              <w:t>Writing</w:t>
            </w:r>
          </w:p>
        </w:tc>
        <w:tc>
          <w:tcPr>
            <w:tcW w:w="6451" w:type="dxa"/>
            <w:gridSpan w:val="18"/>
            <w:vAlign w:val="center"/>
          </w:tcPr>
          <w:p w:rsidR="00C56FB0" w:rsidRPr="00226FBF" w:rsidRDefault="00E348BD" w:rsidP="00095603">
            <w:pPr>
              <w:spacing w:before="100" w:beforeAutospacing="1"/>
              <w:jc w:val="center"/>
              <w:rPr>
                <w:b/>
                <w:color w:val="149C34"/>
                <w:sz w:val="20"/>
                <w:szCs w:val="16"/>
              </w:rPr>
            </w:pPr>
            <w:r w:rsidRPr="00E348BD">
              <w:rPr>
                <w:b/>
                <w:color w:val="17365D" w:themeColor="text2" w:themeShade="BF"/>
                <w:sz w:val="20"/>
                <w:szCs w:val="16"/>
              </w:rPr>
              <w:t>Oral</w:t>
            </w:r>
            <w:r>
              <w:rPr>
                <w:b/>
                <w:color w:val="17365D" w:themeColor="text2" w:themeShade="BF"/>
                <w:sz w:val="20"/>
                <w:szCs w:val="16"/>
              </w:rPr>
              <w:t xml:space="preserve"> </w:t>
            </w:r>
            <w:r w:rsidR="00095603">
              <w:rPr>
                <w:b/>
                <w:color w:val="17365D" w:themeColor="text2" w:themeShade="BF"/>
                <w:sz w:val="20"/>
                <w:szCs w:val="16"/>
              </w:rPr>
              <w:t xml:space="preserve">                                                                       </w:t>
            </w:r>
            <w:bookmarkStart w:id="0" w:name="_GoBack"/>
            <w:bookmarkEnd w:id="0"/>
            <w:r>
              <w:rPr>
                <w:b/>
                <w:color w:val="17365D" w:themeColor="text2" w:themeShade="BF"/>
                <w:sz w:val="20"/>
                <w:szCs w:val="16"/>
              </w:rPr>
              <w:t xml:space="preserve"> </w:t>
            </w:r>
            <w:r w:rsidRPr="00095603">
              <w:rPr>
                <w:b/>
                <w:color w:val="00B050"/>
                <w:sz w:val="20"/>
                <w:szCs w:val="16"/>
              </w:rPr>
              <w:t>Media</w:t>
            </w:r>
            <w:r w:rsidRPr="00095603">
              <w:rPr>
                <w:b/>
                <w:color w:val="76923C" w:themeColor="accent3" w:themeShade="BF"/>
                <w:sz w:val="20"/>
                <w:szCs w:val="16"/>
              </w:rPr>
              <w:t xml:space="preserve"> </w:t>
            </w:r>
          </w:p>
        </w:tc>
      </w:tr>
      <w:tr w:rsidR="00C56FB0" w:rsidTr="00095603">
        <w:trPr>
          <w:gridAfter w:val="1"/>
          <w:wAfter w:w="91" w:type="dxa"/>
          <w:cantSplit/>
          <w:trHeight w:val="2681"/>
        </w:trPr>
        <w:tc>
          <w:tcPr>
            <w:tcW w:w="4105" w:type="dxa"/>
            <w:vMerge/>
          </w:tcPr>
          <w:p w:rsidR="00C56FB0" w:rsidRDefault="00C56FB0"/>
        </w:tc>
        <w:tc>
          <w:tcPr>
            <w:tcW w:w="374" w:type="dxa"/>
            <w:vMerge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Brochure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Description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Dialogue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Diary / Journal Entry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Essay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Interview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Letter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Monologue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News Article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Opinion Piece / Editorial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Pamphlet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Procedural</w:t>
            </w:r>
            <w:r>
              <w:rPr>
                <w:b/>
                <w:color w:val="FF0000"/>
                <w:sz w:val="20"/>
                <w:szCs w:val="16"/>
              </w:rPr>
              <w:t xml:space="preserve"> Writing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Report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Review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Schedule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>
              <w:rPr>
                <w:b/>
                <w:color w:val="FF0000"/>
                <w:sz w:val="20"/>
                <w:szCs w:val="16"/>
              </w:rPr>
              <w:t>Song / Poem</w:t>
            </w:r>
          </w:p>
        </w:tc>
        <w:tc>
          <w:tcPr>
            <w:tcW w:w="375" w:type="dxa"/>
            <w:textDirection w:val="btLr"/>
            <w:vAlign w:val="center"/>
          </w:tcPr>
          <w:p w:rsidR="00C56FB0" w:rsidRPr="00226FBF" w:rsidRDefault="00C56FB0" w:rsidP="0002234D">
            <w:pPr>
              <w:spacing w:before="100" w:beforeAutospacing="1"/>
              <w:ind w:left="113" w:right="113"/>
              <w:rPr>
                <w:b/>
                <w:color w:val="FF0000"/>
                <w:sz w:val="20"/>
                <w:szCs w:val="16"/>
              </w:rPr>
            </w:pPr>
            <w:r w:rsidRPr="00226FBF">
              <w:rPr>
                <w:b/>
                <w:color w:val="FF0000"/>
                <w:sz w:val="20"/>
                <w:szCs w:val="16"/>
              </w:rPr>
              <w:t>Speech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Debate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Dialogue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Interview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Lesson or Presentation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Monologue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Play or Performance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Speech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7365D" w:themeColor="text2" w:themeShade="BF"/>
                <w:sz w:val="20"/>
                <w:szCs w:val="16"/>
              </w:rPr>
            </w:pPr>
            <w:r w:rsidRPr="00226FBF">
              <w:rPr>
                <w:b/>
                <w:color w:val="17365D" w:themeColor="text2" w:themeShade="BF"/>
                <w:sz w:val="20"/>
                <w:szCs w:val="16"/>
              </w:rPr>
              <w:t>Storytelling</w:t>
            </w:r>
          </w:p>
        </w:tc>
        <w:tc>
          <w:tcPr>
            <w:tcW w:w="340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Book Cover</w:t>
            </w:r>
          </w:p>
        </w:tc>
        <w:tc>
          <w:tcPr>
            <w:tcW w:w="409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Book Trailer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B32F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E76920">
              <w:rPr>
                <w:b/>
                <w:color w:val="149C34"/>
                <w:sz w:val="20"/>
                <w:szCs w:val="16"/>
              </w:rPr>
              <w:t>Graphic Novel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Model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20479A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Multi-Media Presentation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Political Cartoon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Photo</w:t>
            </w:r>
            <w:r>
              <w:rPr>
                <w:b/>
                <w:color w:val="149C34"/>
                <w:sz w:val="20"/>
                <w:szCs w:val="16"/>
              </w:rPr>
              <w:t>/Poster</w:t>
            </w:r>
            <w:r w:rsidRPr="00226FBF">
              <w:rPr>
                <w:b/>
                <w:color w:val="149C34"/>
                <w:sz w:val="20"/>
                <w:szCs w:val="16"/>
              </w:rPr>
              <w:t xml:space="preserve"> Analysis</w:t>
            </w:r>
          </w:p>
        </w:tc>
        <w:tc>
          <w:tcPr>
            <w:tcW w:w="374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Poster</w:t>
            </w:r>
          </w:p>
        </w:tc>
        <w:tc>
          <w:tcPr>
            <w:tcW w:w="375" w:type="dxa"/>
            <w:textDirection w:val="btLr"/>
            <w:vAlign w:val="center"/>
          </w:tcPr>
          <w:p w:rsidR="00C56FB0" w:rsidRPr="00226FBF" w:rsidRDefault="00C56FB0" w:rsidP="00143183">
            <w:pPr>
              <w:spacing w:before="100" w:beforeAutospacing="1"/>
              <w:ind w:left="113" w:right="113"/>
              <w:rPr>
                <w:b/>
                <w:color w:val="149C34"/>
                <w:sz w:val="20"/>
                <w:szCs w:val="16"/>
              </w:rPr>
            </w:pPr>
            <w:r w:rsidRPr="00226FBF">
              <w:rPr>
                <w:b/>
                <w:color w:val="149C34"/>
                <w:sz w:val="20"/>
                <w:szCs w:val="16"/>
              </w:rPr>
              <w:t>Video</w:t>
            </w:r>
          </w:p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Tommy Rickets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 w:rsidRPr="00E76920"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 w:rsidRPr="00E76920"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226FBF" w:rsidRDefault="00C56FB0">
            <w:pPr>
              <w:rPr>
                <w:b/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 xml:space="preserve">Faith </w:t>
            </w:r>
            <w:proofErr w:type="spellStart"/>
            <w:r w:rsidRPr="00226FBF">
              <w:rPr>
                <w:b/>
                <w:sz w:val="20"/>
                <w:szCs w:val="20"/>
              </w:rPr>
              <w:t>Beny</w:t>
            </w:r>
            <w:proofErr w:type="spellEnd"/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Pr="007C72B0" w:rsidRDefault="00C56FB0">
            <w:pPr>
              <w:rPr>
                <w:highlight w:val="yellow"/>
              </w:rPr>
            </w:pPr>
            <w:r w:rsidRPr="00E76920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Pr="007C72B0" w:rsidRDefault="00C56FB0">
            <w:pPr>
              <w:rPr>
                <w:highlight w:val="yellow"/>
              </w:rPr>
            </w:pPr>
          </w:p>
        </w:tc>
        <w:tc>
          <w:tcPr>
            <w:tcW w:w="374" w:type="dxa"/>
          </w:tcPr>
          <w:p w:rsidR="00C56FB0" w:rsidRPr="00E76920" w:rsidRDefault="00C56FB0">
            <w:r w:rsidRPr="00E76920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Norman Jones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I)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 w:rsidRPr="00E76920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 w:rsidRPr="00E76920">
              <w:t>•</w:t>
            </w:r>
          </w:p>
        </w:tc>
        <w:tc>
          <w:tcPr>
            <w:tcW w:w="374" w:type="dxa"/>
          </w:tcPr>
          <w:p w:rsidR="00C56FB0" w:rsidRPr="00E76920" w:rsidRDefault="00C56FB0">
            <w:r w:rsidRPr="00E76920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 w:rsidP="004E4189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urora</w:t>
            </w:r>
            <w:r w:rsidRPr="00226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6FBF">
              <w:rPr>
                <w:b/>
                <w:sz w:val="20"/>
                <w:szCs w:val="20"/>
              </w:rPr>
              <w:t>Mardigan</w:t>
            </w:r>
            <w:r>
              <w:rPr>
                <w:b/>
                <w:sz w:val="20"/>
                <w:szCs w:val="20"/>
              </w:rPr>
              <w:t>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 xml:space="preserve"> (Armenian Genocide)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>
            <w:r>
              <w:t>•</w:t>
            </w:r>
          </w:p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  <w:shd w:val="clear" w:color="auto" w:fill="auto"/>
          </w:tcPr>
          <w:p w:rsidR="00C56FB0" w:rsidRPr="00D73EC7" w:rsidRDefault="00D73EC7" w:rsidP="004E4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 Edwardes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D73EC7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D73EC7">
            <w:r>
              <w:t>•</w:t>
            </w:r>
          </w:p>
        </w:tc>
        <w:tc>
          <w:tcPr>
            <w:tcW w:w="374" w:type="dxa"/>
          </w:tcPr>
          <w:p w:rsidR="00C56FB0" w:rsidRDefault="00C56FB0">
            <w:r w:rsidRPr="00E76920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Pr="001B4F63" w:rsidRDefault="00C56FB0">
            <w:pPr>
              <w:rPr>
                <w:b/>
              </w:rPr>
            </w:pPr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Hitler Youth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226FBF" w:rsidRDefault="00C56FB0" w:rsidP="00D7732E">
            <w:pPr>
              <w:rPr>
                <w:b/>
                <w:sz w:val="20"/>
                <w:szCs w:val="20"/>
              </w:rPr>
            </w:pPr>
            <w:r w:rsidRPr="00D7732E">
              <w:rPr>
                <w:b/>
                <w:sz w:val="20"/>
                <w:szCs w:val="20"/>
              </w:rPr>
              <w:t>Child Evacuees</w:t>
            </w:r>
            <w:r w:rsidRPr="00D7732E">
              <w:rPr>
                <w:sz w:val="20"/>
                <w:szCs w:val="20"/>
              </w:rPr>
              <w:t xml:space="preserve"> (WW II)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D7732E" w:rsidRDefault="00C56FB0" w:rsidP="00D7732E">
            <w:pPr>
              <w:rPr>
                <w:b/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Anne Frank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C1436C" w:rsidRDefault="00C56FB0" w:rsidP="0002234D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 xml:space="preserve">oy </w:t>
            </w:r>
            <w:proofErr w:type="spellStart"/>
            <w:r>
              <w:rPr>
                <w:b/>
                <w:sz w:val="20"/>
                <w:szCs w:val="20"/>
              </w:rPr>
              <w:t>Kogawa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02234D">
              <w:rPr>
                <w:sz w:val="20"/>
                <w:szCs w:val="20"/>
              </w:rPr>
              <w:t>Japanese Canadian Internment</w:t>
            </w:r>
            <w:r>
              <w:rPr>
                <w:sz w:val="20"/>
                <w:szCs w:val="20"/>
              </w:rPr>
              <w:t>, WW II)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 w:rsidP="00C84CC6">
            <w:r>
              <w:t>•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226FBF" w:rsidRDefault="00C56FB0" w:rsidP="0002234D">
            <w:pPr>
              <w:rPr>
                <w:b/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Gudrun Himmler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 w:rsidP="00C84CC6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Hans-Georg Henke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Boy, Nagasaki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>
            <w:pPr>
              <w:rPr>
                <w:sz w:val="20"/>
                <w:szCs w:val="20"/>
              </w:rPr>
            </w:pPr>
            <w:proofErr w:type="spellStart"/>
            <w:r w:rsidRPr="00226FBF">
              <w:rPr>
                <w:b/>
                <w:sz w:val="20"/>
                <w:szCs w:val="20"/>
              </w:rPr>
              <w:t>Tereszka</w:t>
            </w:r>
            <w:proofErr w:type="spellEnd"/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Pr="00F32C03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Pr="00F32C03" w:rsidRDefault="00C56FB0">
            <w:r w:rsidRPr="00F32C03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F32C03">
              <w:rPr>
                <w:b/>
                <w:sz w:val="20"/>
                <w:szCs w:val="20"/>
              </w:rPr>
              <w:t>“Duck and Cover”</w:t>
            </w:r>
            <w:r w:rsidRPr="00F32C03">
              <w:rPr>
                <w:sz w:val="20"/>
                <w:szCs w:val="20"/>
              </w:rPr>
              <w:t xml:space="preserve"> (Cold War)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 w:rsidP="00080972">
            <w:pPr>
              <w:rPr>
                <w:sz w:val="20"/>
                <w:szCs w:val="20"/>
              </w:rPr>
            </w:pPr>
            <w:proofErr w:type="spellStart"/>
            <w:r w:rsidRPr="00226FBF">
              <w:rPr>
                <w:b/>
                <w:sz w:val="20"/>
                <w:szCs w:val="20"/>
              </w:rPr>
              <w:t>Sadako</w:t>
            </w:r>
            <w:proofErr w:type="spellEnd"/>
            <w:r w:rsidRPr="00226FBF">
              <w:rPr>
                <w:b/>
                <w:sz w:val="20"/>
                <w:szCs w:val="20"/>
              </w:rPr>
              <w:t xml:space="preserve"> Sasaki</w:t>
            </w:r>
            <w:r w:rsidRPr="00C1436C">
              <w:rPr>
                <w:sz w:val="20"/>
                <w:szCs w:val="20"/>
              </w:rPr>
              <w:t xml:space="preserve"> (WW</w:t>
            </w:r>
            <w:r>
              <w:rPr>
                <w:sz w:val="20"/>
                <w:szCs w:val="20"/>
              </w:rPr>
              <w:t xml:space="preserve"> </w:t>
            </w:r>
            <w:r w:rsidRPr="00C1436C">
              <w:rPr>
                <w:sz w:val="20"/>
                <w:szCs w:val="20"/>
              </w:rPr>
              <w:t>II)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40" w:type="dxa"/>
          </w:tcPr>
          <w:p w:rsidR="00C56FB0" w:rsidRDefault="00C56FB0">
            <w:r>
              <w:t>•</w:t>
            </w:r>
          </w:p>
        </w:tc>
        <w:tc>
          <w:tcPr>
            <w:tcW w:w="409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 w:rsidP="00080972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 xml:space="preserve">Kim </w:t>
            </w:r>
            <w:proofErr w:type="spellStart"/>
            <w:r w:rsidRPr="00226FBF">
              <w:rPr>
                <w:b/>
                <w:sz w:val="20"/>
                <w:szCs w:val="20"/>
              </w:rPr>
              <w:t>Phuc</w:t>
            </w:r>
            <w:proofErr w:type="spellEnd"/>
            <w:r w:rsidRPr="00C1436C">
              <w:rPr>
                <w:sz w:val="20"/>
                <w:szCs w:val="20"/>
              </w:rPr>
              <w:t xml:space="preserve"> (Vietnam War)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>
            <w:r>
              <w:t>•</w:t>
            </w:r>
          </w:p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C1436C" w:rsidRDefault="00C56FB0" w:rsidP="0008097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Canh</w:t>
            </w:r>
            <w:proofErr w:type="spellEnd"/>
            <w:r>
              <w:rPr>
                <w:b/>
                <w:sz w:val="20"/>
                <w:szCs w:val="20"/>
              </w:rPr>
              <w:t xml:space="preserve"> Bui</w:t>
            </w:r>
            <w:r w:rsidRPr="00C1436C">
              <w:rPr>
                <w:sz w:val="20"/>
                <w:szCs w:val="20"/>
              </w:rPr>
              <w:t xml:space="preserve"> (Vietnam War)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Child Victims of Pol Pot</w:t>
            </w:r>
            <w:r w:rsidRPr="00C1436C">
              <w:rPr>
                <w:sz w:val="20"/>
                <w:szCs w:val="20"/>
              </w:rPr>
              <w:t xml:space="preserve"> (Cambodian Genocide)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</w:tr>
      <w:tr w:rsidR="00095603" w:rsidTr="00095603">
        <w:trPr>
          <w:gridAfter w:val="1"/>
          <w:wAfter w:w="91" w:type="dxa"/>
        </w:trPr>
        <w:tc>
          <w:tcPr>
            <w:tcW w:w="4105" w:type="dxa"/>
            <w:shd w:val="clear" w:color="auto" w:fill="D9D9D9" w:themeFill="background1" w:themeFillShade="D9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137DEA">
              <w:rPr>
                <w:b/>
                <w:sz w:val="20"/>
                <w:szCs w:val="20"/>
              </w:rPr>
              <w:t xml:space="preserve">Ishmael </w:t>
            </w:r>
            <w:proofErr w:type="spellStart"/>
            <w:r w:rsidRPr="00137DEA">
              <w:rPr>
                <w:b/>
                <w:sz w:val="20"/>
                <w:szCs w:val="20"/>
              </w:rPr>
              <w:t>Beah</w:t>
            </w:r>
            <w:proofErr w:type="spellEnd"/>
            <w:r w:rsidRPr="00137DEA">
              <w:rPr>
                <w:sz w:val="20"/>
                <w:szCs w:val="20"/>
              </w:rPr>
              <w:t xml:space="preserve"> (</w:t>
            </w:r>
            <w:r w:rsidRPr="00C1436C">
              <w:rPr>
                <w:sz w:val="20"/>
                <w:szCs w:val="20"/>
              </w:rPr>
              <w:t>Ugandan Civil War)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409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>
            <w:r w:rsidRPr="00F32C03">
              <w:t>•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4" w:type="dxa"/>
            <w:shd w:val="clear" w:color="auto" w:fill="D9D9D9" w:themeFill="background1" w:themeFillShade="D9"/>
          </w:tcPr>
          <w:p w:rsidR="00C56FB0" w:rsidRDefault="00C56FB0"/>
        </w:tc>
        <w:tc>
          <w:tcPr>
            <w:tcW w:w="375" w:type="dxa"/>
            <w:shd w:val="clear" w:color="auto" w:fill="D9D9D9" w:themeFill="background1" w:themeFillShade="D9"/>
          </w:tcPr>
          <w:p w:rsidR="00C56FB0" w:rsidRDefault="00C56FB0">
            <w:r>
              <w:t>•</w:t>
            </w:r>
          </w:p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C1436C" w:rsidRDefault="00C56FB0">
            <w:pPr>
              <w:rPr>
                <w:sz w:val="20"/>
                <w:szCs w:val="20"/>
              </w:rPr>
            </w:pPr>
            <w:r w:rsidRPr="00226FBF">
              <w:rPr>
                <w:b/>
                <w:sz w:val="20"/>
                <w:szCs w:val="20"/>
              </w:rPr>
              <w:t>Ramallah</w:t>
            </w:r>
            <w:r w:rsidRPr="00C1436C">
              <w:rPr>
                <w:sz w:val="20"/>
                <w:szCs w:val="20"/>
              </w:rPr>
              <w:t xml:space="preserve"> (Israeli-Palestinian War)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 w:rsidRPr="00F32C03">
              <w:t>•</w:t>
            </w:r>
          </w:p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02234D" w:rsidRDefault="00C56FB0">
            <w:pPr>
              <w:rPr>
                <w:b/>
                <w:sz w:val="20"/>
                <w:szCs w:val="20"/>
              </w:rPr>
            </w:pPr>
            <w:r w:rsidRPr="0002234D">
              <w:rPr>
                <w:b/>
                <w:sz w:val="20"/>
                <w:szCs w:val="20"/>
              </w:rPr>
              <w:t>Syrian Refugees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7BD1">
              <w:rPr>
                <w:sz w:val="20"/>
                <w:szCs w:val="20"/>
              </w:rPr>
              <w:t>(2011 onwards)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</w:tr>
      <w:tr w:rsidR="00C56FB0" w:rsidTr="00095603">
        <w:trPr>
          <w:gridAfter w:val="1"/>
          <w:wAfter w:w="91" w:type="dxa"/>
        </w:trPr>
        <w:tc>
          <w:tcPr>
            <w:tcW w:w="4105" w:type="dxa"/>
          </w:tcPr>
          <w:p w:rsidR="00C56FB0" w:rsidRPr="00F12567" w:rsidRDefault="00C56FB0">
            <w:pPr>
              <w:rPr>
                <w:b/>
                <w:sz w:val="20"/>
                <w:szCs w:val="20"/>
              </w:rPr>
            </w:pPr>
            <w:r w:rsidRPr="00F12567">
              <w:rPr>
                <w:b/>
                <w:sz w:val="20"/>
                <w:szCs w:val="20"/>
              </w:rPr>
              <w:t>Omar Khadr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5" w:type="dxa"/>
          </w:tcPr>
          <w:p w:rsidR="00C56FB0" w:rsidRDefault="00C56FB0"/>
        </w:tc>
        <w:tc>
          <w:tcPr>
            <w:tcW w:w="374" w:type="dxa"/>
          </w:tcPr>
          <w:p w:rsidR="00C56FB0" w:rsidRDefault="00C56FB0">
            <w:r>
              <w:t>•</w:t>
            </w:r>
          </w:p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40" w:type="dxa"/>
          </w:tcPr>
          <w:p w:rsidR="00C56FB0" w:rsidRDefault="00C56FB0"/>
        </w:tc>
        <w:tc>
          <w:tcPr>
            <w:tcW w:w="409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4" w:type="dxa"/>
          </w:tcPr>
          <w:p w:rsidR="00C56FB0" w:rsidRDefault="00C56FB0"/>
        </w:tc>
        <w:tc>
          <w:tcPr>
            <w:tcW w:w="375" w:type="dxa"/>
          </w:tcPr>
          <w:p w:rsidR="00C56FB0" w:rsidRDefault="00C56FB0"/>
        </w:tc>
      </w:tr>
    </w:tbl>
    <w:p w:rsidR="00BD5935" w:rsidRDefault="00BD5935" w:rsidP="0008394E"/>
    <w:sectPr w:rsidR="00BD5935" w:rsidSect="00B32F83">
      <w:pgSz w:w="20160" w:h="12240" w:orient="landscape" w:code="5"/>
      <w:pgMar w:top="1440" w:right="81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163EC"/>
    <w:multiLevelType w:val="hybridMultilevel"/>
    <w:tmpl w:val="4A24A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FE"/>
    <w:rsid w:val="00007326"/>
    <w:rsid w:val="0002234D"/>
    <w:rsid w:val="00045CDD"/>
    <w:rsid w:val="0004731C"/>
    <w:rsid w:val="00080972"/>
    <w:rsid w:val="0008394E"/>
    <w:rsid w:val="00095603"/>
    <w:rsid w:val="000A299D"/>
    <w:rsid w:val="000B5FFE"/>
    <w:rsid w:val="000C5D99"/>
    <w:rsid w:val="000D3C28"/>
    <w:rsid w:val="0012421C"/>
    <w:rsid w:val="00137DEA"/>
    <w:rsid w:val="00143183"/>
    <w:rsid w:val="0015602C"/>
    <w:rsid w:val="001A3A32"/>
    <w:rsid w:val="001B4F63"/>
    <w:rsid w:val="001D60E2"/>
    <w:rsid w:val="001F45FC"/>
    <w:rsid w:val="001F76C5"/>
    <w:rsid w:val="0020479A"/>
    <w:rsid w:val="00226FBF"/>
    <w:rsid w:val="002A4EF9"/>
    <w:rsid w:val="003467A3"/>
    <w:rsid w:val="00427667"/>
    <w:rsid w:val="00457BD1"/>
    <w:rsid w:val="004B7F87"/>
    <w:rsid w:val="004E4189"/>
    <w:rsid w:val="00512576"/>
    <w:rsid w:val="005654E8"/>
    <w:rsid w:val="005E0231"/>
    <w:rsid w:val="0061064E"/>
    <w:rsid w:val="0064364B"/>
    <w:rsid w:val="006926EC"/>
    <w:rsid w:val="00740A04"/>
    <w:rsid w:val="007C72B0"/>
    <w:rsid w:val="007E4F5B"/>
    <w:rsid w:val="00950264"/>
    <w:rsid w:val="00957935"/>
    <w:rsid w:val="00A14F93"/>
    <w:rsid w:val="00A3718C"/>
    <w:rsid w:val="00A76E91"/>
    <w:rsid w:val="00AD52C7"/>
    <w:rsid w:val="00AE415B"/>
    <w:rsid w:val="00AF5793"/>
    <w:rsid w:val="00B32F83"/>
    <w:rsid w:val="00B55D3F"/>
    <w:rsid w:val="00B722FE"/>
    <w:rsid w:val="00BA665C"/>
    <w:rsid w:val="00BD5935"/>
    <w:rsid w:val="00C06581"/>
    <w:rsid w:val="00C1436C"/>
    <w:rsid w:val="00C35A47"/>
    <w:rsid w:val="00C56FB0"/>
    <w:rsid w:val="00C84CC6"/>
    <w:rsid w:val="00D44ED4"/>
    <w:rsid w:val="00D73EC7"/>
    <w:rsid w:val="00D7732E"/>
    <w:rsid w:val="00D864F2"/>
    <w:rsid w:val="00E01C45"/>
    <w:rsid w:val="00E106BD"/>
    <w:rsid w:val="00E15CDD"/>
    <w:rsid w:val="00E348BD"/>
    <w:rsid w:val="00E76920"/>
    <w:rsid w:val="00F12567"/>
    <w:rsid w:val="00F17975"/>
    <w:rsid w:val="00F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36326-062A-4E07-B6ED-24E2D72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A3DE-2FF6-4FF7-8041-FDE9DB89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Judi</cp:lastModifiedBy>
  <cp:revision>5</cp:revision>
  <dcterms:created xsi:type="dcterms:W3CDTF">2016-08-01T19:43:00Z</dcterms:created>
  <dcterms:modified xsi:type="dcterms:W3CDTF">2016-11-11T15:44:00Z</dcterms:modified>
</cp:coreProperties>
</file>