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27" w:rsidRDefault="00BC6827" w:rsidP="00BC6827"/>
    <w:p w:rsidR="00BC6827" w:rsidRDefault="00BC6827" w:rsidP="00BC682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Focus on </w:t>
      </w:r>
      <w:proofErr w:type="gramStart"/>
      <w:r>
        <w:rPr>
          <w:rFonts w:ascii="Verdana" w:hAnsi="Verdana"/>
          <w:b/>
        </w:rPr>
        <w:t>The</w:t>
      </w:r>
      <w:proofErr w:type="gramEnd"/>
      <w:r>
        <w:rPr>
          <w:rFonts w:ascii="Verdana" w:hAnsi="Verdana"/>
          <w:b/>
        </w:rPr>
        <w:t xml:space="preserve"> Big Six Historical Thinking Concepts in WAR IN MY LIFE</w:t>
      </w:r>
      <w:r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AD2B" wp14:editId="3ADB0E35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6489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 w:rsidRPr="00942C39">
        <w:rPr>
          <w:rFonts w:ascii="Verdana" w:hAnsi="Verdana"/>
          <w:b/>
        </w:rPr>
        <w:t xml:space="preserve"> </w:t>
      </w:r>
    </w:p>
    <w:p w:rsidR="001A7A48" w:rsidRDefault="001A7A48"/>
    <w:p w:rsidR="00BC6827" w:rsidRDefault="00BC6827" w:rsidP="00BC6827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ETHICAL JUDGEMENT</w:t>
      </w:r>
    </w:p>
    <w:p w:rsidR="00BC6827" w:rsidRDefault="00BC6827" w:rsidP="00BC6827">
      <w:pPr>
        <w:rPr>
          <w:rFonts w:ascii="Verdana" w:hAnsi="Verdana"/>
        </w:rPr>
      </w:pPr>
      <w:r>
        <w:rPr>
          <w:rFonts w:ascii="Verdana" w:hAnsi="Verdana"/>
        </w:rPr>
        <w:t>Is what happened right and fair?</w:t>
      </w:r>
    </w:p>
    <w:p w:rsidR="00BC6827" w:rsidRDefault="00BC6827" w:rsidP="00BC6827">
      <w:pPr>
        <w:rPr>
          <w:rFonts w:ascii="Verdana" w:hAnsi="Verdana"/>
          <w:b/>
        </w:rPr>
      </w:pPr>
      <w:r>
        <w:rPr>
          <w:rFonts w:ascii="Verdana" w:hAnsi="Verdana"/>
          <w:b/>
        </w:rPr>
        <w:t>Students will understand that:</w:t>
      </w:r>
    </w:p>
    <w:p w:rsidR="00BC6827" w:rsidRDefault="00BC6827" w:rsidP="00BC6827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Ethical judgements may be positive or negative.</w:t>
      </w:r>
    </w:p>
    <w:p w:rsidR="00BC6827" w:rsidRDefault="00BC6827" w:rsidP="00BC6827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Ethical judgements can be directly stated or implied.</w:t>
      </w:r>
    </w:p>
    <w:p w:rsidR="00BC6827" w:rsidRDefault="00BC6827" w:rsidP="00BC6827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Ethical judgements should consider the interests and perspectives of all key groups.</w:t>
      </w:r>
    </w:p>
    <w:p w:rsidR="00BC6827" w:rsidRDefault="00BC6827" w:rsidP="00BC6827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Ethical judgements of the past must be sensitive to historical context.</w:t>
      </w:r>
    </w:p>
    <w:p w:rsidR="00BC6827" w:rsidRDefault="00BC6827" w:rsidP="00BC6827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The quality of ethical judgements depends on adequacy of the evidence.</w:t>
      </w:r>
    </w:p>
    <w:p w:rsidR="00BC6827" w:rsidRDefault="00BC6827" w:rsidP="00BC6827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To determine whether an ethical judgement is defensible requires evidence in light of criteria.</w:t>
      </w:r>
    </w:p>
    <w:p w:rsidR="00BC6827" w:rsidRDefault="00BC6827" w:rsidP="00BC6827">
      <w:pPr>
        <w:pStyle w:val="ListParagraph"/>
        <w:spacing w:after="160" w:line="256" w:lineRule="auto"/>
        <w:rPr>
          <w:rFonts w:ascii="Verdana" w:hAnsi="Verdana"/>
        </w:rPr>
      </w:pPr>
    </w:p>
    <w:p w:rsidR="00BC6827" w:rsidRDefault="00BC6827" w:rsidP="00BC6827">
      <w:pPr>
        <w:pStyle w:val="ListParagraph"/>
        <w:numPr>
          <w:ilvl w:val="0"/>
          <w:numId w:val="2"/>
        </w:numPr>
        <w:tabs>
          <w:tab w:val="left" w:pos="567"/>
        </w:tabs>
        <w:spacing w:after="160" w:line="25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 xml:space="preserve">Are we obligated to remember the fallen soldiers of WW I?  </w:t>
      </w: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WW II?  If so, are we obligated to remember the dead from ALL nations?</w:t>
      </w:r>
    </w:p>
    <w:p w:rsidR="00BC6827" w:rsidRDefault="00BC6827" w:rsidP="00BC6827">
      <w:pPr>
        <w:pStyle w:val="ListParagraph"/>
        <w:tabs>
          <w:tab w:val="left" w:pos="567"/>
        </w:tabs>
        <w:ind w:left="567" w:hanging="567"/>
        <w:rPr>
          <w:rFonts w:ascii="Verdana" w:hAnsi="Verdana"/>
        </w:rPr>
      </w:pPr>
    </w:p>
    <w:p w:rsidR="00BC6827" w:rsidRDefault="00BC6827" w:rsidP="00BC6827">
      <w:pPr>
        <w:pStyle w:val="ListParagraph"/>
        <w:numPr>
          <w:ilvl w:val="0"/>
          <w:numId w:val="2"/>
        </w:numPr>
        <w:tabs>
          <w:tab w:val="left" w:pos="567"/>
        </w:tabs>
        <w:spacing w:after="160" w:line="25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Were the apology and reparation made to Japanese interned in WW II deserved?  Enough? Effective?</w:t>
      </w:r>
    </w:p>
    <w:p w:rsidR="00543D30" w:rsidRPr="00543D30" w:rsidRDefault="00543D30" w:rsidP="00543D30">
      <w:pPr>
        <w:pStyle w:val="ListParagraph"/>
        <w:rPr>
          <w:rFonts w:ascii="Verdana" w:hAnsi="Verdana"/>
        </w:rPr>
      </w:pPr>
    </w:p>
    <w:p w:rsidR="00BC6827" w:rsidRDefault="00BC6827" w:rsidP="00BC6827">
      <w:pPr>
        <w:pStyle w:val="ListParagraph"/>
        <w:numPr>
          <w:ilvl w:val="0"/>
          <w:numId w:val="2"/>
        </w:numPr>
        <w:tabs>
          <w:tab w:val="left" w:pos="567"/>
        </w:tabs>
        <w:spacing w:after="160" w:line="256" w:lineRule="auto"/>
        <w:ind w:left="567" w:hanging="567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What ethical dimensions are part of the decision by the United States to use nuclear weapons to bomb Hiroshima and then Nagasaki?</w:t>
      </w:r>
    </w:p>
    <w:p w:rsidR="00BC6827" w:rsidRDefault="00BC6827" w:rsidP="00BC6827">
      <w:pPr>
        <w:pStyle w:val="ListParagraph"/>
        <w:tabs>
          <w:tab w:val="left" w:pos="567"/>
        </w:tabs>
        <w:ind w:left="567" w:hanging="567"/>
        <w:rPr>
          <w:rFonts w:ascii="Verdana" w:hAnsi="Verdana"/>
        </w:rPr>
      </w:pPr>
    </w:p>
    <w:p w:rsidR="00BC6827" w:rsidRDefault="00BC6827" w:rsidP="00BC6827">
      <w:pPr>
        <w:pStyle w:val="ListParagraph"/>
        <w:numPr>
          <w:ilvl w:val="0"/>
          <w:numId w:val="2"/>
        </w:numPr>
        <w:tabs>
          <w:tab w:val="left" w:pos="567"/>
        </w:tabs>
        <w:spacing w:after="160" w:line="25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What ethical dimensions are involved in the treatment of Palestine by Israel?</w:t>
      </w:r>
    </w:p>
    <w:p w:rsidR="00BC6827" w:rsidRDefault="00BC6827" w:rsidP="00BC6827">
      <w:pPr>
        <w:pStyle w:val="ListParagraph"/>
        <w:tabs>
          <w:tab w:val="left" w:pos="567"/>
        </w:tabs>
        <w:ind w:left="567" w:hanging="567"/>
        <w:rPr>
          <w:rFonts w:ascii="Verdana" w:hAnsi="Verdana"/>
        </w:rPr>
      </w:pPr>
    </w:p>
    <w:p w:rsidR="00BC6827" w:rsidRDefault="00BC6827" w:rsidP="00BC6827">
      <w:pPr>
        <w:pStyle w:val="ListParagraph"/>
        <w:numPr>
          <w:ilvl w:val="0"/>
          <w:numId w:val="2"/>
        </w:numPr>
        <w:tabs>
          <w:tab w:val="left" w:pos="567"/>
        </w:tabs>
        <w:spacing w:after="160" w:line="25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What ethical dimensions were part of the decisions made about the fate of Omar Khadr?</w:t>
      </w:r>
    </w:p>
    <w:p w:rsidR="00BC6827" w:rsidRDefault="00BC6827" w:rsidP="00BC6827">
      <w:pPr>
        <w:pStyle w:val="ListParagraph"/>
        <w:tabs>
          <w:tab w:val="left" w:pos="567"/>
        </w:tabs>
        <w:ind w:left="567" w:hanging="567"/>
        <w:rPr>
          <w:rFonts w:ascii="Verdana" w:hAnsi="Verdana"/>
        </w:rPr>
      </w:pPr>
    </w:p>
    <w:p w:rsidR="00BC6827" w:rsidRDefault="00BC6827" w:rsidP="00BC6827">
      <w:pPr>
        <w:pStyle w:val="ListParagraph"/>
        <w:numPr>
          <w:ilvl w:val="0"/>
          <w:numId w:val="2"/>
        </w:numPr>
        <w:tabs>
          <w:tab w:val="left" w:pos="567"/>
        </w:tabs>
        <w:spacing w:after="160" w:line="25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What ethical dimensions were part of the government’s decision to accept 25,000 + Syrian refugees in 2016?</w:t>
      </w:r>
    </w:p>
    <w:p w:rsidR="00BC6827" w:rsidRDefault="00BC6827" w:rsidP="00BC6827">
      <w:pPr>
        <w:rPr>
          <w:rFonts w:ascii="Verdana" w:hAnsi="Verdana"/>
          <w:i/>
        </w:rPr>
      </w:pPr>
    </w:p>
    <w:p w:rsidR="00BC6827" w:rsidRDefault="00BC6827" w:rsidP="00BC6827">
      <w:pPr>
        <w:rPr>
          <w:rFonts w:ascii="Verdana" w:hAnsi="Verdana"/>
          <w:i/>
        </w:rPr>
      </w:pPr>
    </w:p>
    <w:p w:rsidR="00BC6827" w:rsidRPr="00BC6827" w:rsidRDefault="00BC6827" w:rsidP="00BC6827">
      <w:pPr>
        <w:rPr>
          <w:rStyle w:val="Hyperlink"/>
          <w:rFonts w:ascii="Verdana" w:hAnsi="Verdana"/>
          <w:sz w:val="20"/>
        </w:rPr>
      </w:pPr>
    </w:p>
    <w:p w:rsidR="00BC6827" w:rsidRPr="00BC6827" w:rsidRDefault="00BC6827" w:rsidP="00BC6827">
      <w:pPr>
        <w:spacing w:after="0"/>
        <w:rPr>
          <w:sz w:val="20"/>
        </w:rPr>
      </w:pPr>
      <w:r w:rsidRPr="00BC6827">
        <w:rPr>
          <w:rFonts w:ascii="Verdana" w:hAnsi="Verdana"/>
          <w:b/>
          <w:sz w:val="20"/>
        </w:rPr>
        <w:t>Source:</w:t>
      </w:r>
      <w:r w:rsidRPr="00BC6827">
        <w:rPr>
          <w:rFonts w:ascii="Verdana" w:hAnsi="Verdana"/>
          <w:i/>
          <w:sz w:val="20"/>
        </w:rPr>
        <w:t xml:space="preserve"> The Big Six Historical Thinking Concept, </w:t>
      </w:r>
      <w:proofErr w:type="spellStart"/>
      <w:r w:rsidRPr="00BC6827">
        <w:rPr>
          <w:rFonts w:ascii="Verdana" w:hAnsi="Verdana"/>
          <w:sz w:val="20"/>
        </w:rPr>
        <w:t>Dr.</w:t>
      </w:r>
      <w:proofErr w:type="spellEnd"/>
      <w:r w:rsidRPr="00BC6827">
        <w:rPr>
          <w:rFonts w:ascii="Verdana" w:hAnsi="Verdana"/>
          <w:sz w:val="20"/>
        </w:rPr>
        <w:t xml:space="preserve"> Peter </w:t>
      </w:r>
      <w:proofErr w:type="spellStart"/>
      <w:r w:rsidRPr="00BC6827">
        <w:rPr>
          <w:rFonts w:ascii="Verdana" w:hAnsi="Verdana"/>
          <w:sz w:val="20"/>
        </w:rPr>
        <w:t>Seixas</w:t>
      </w:r>
      <w:proofErr w:type="spellEnd"/>
      <w:r w:rsidRPr="00BC6827">
        <w:rPr>
          <w:rFonts w:ascii="Verdana" w:hAnsi="Verdana"/>
          <w:sz w:val="20"/>
        </w:rPr>
        <w:t>, Tom Morton</w:t>
      </w:r>
    </w:p>
    <w:p w:rsidR="00BC6827" w:rsidRDefault="00BC6827" w:rsidP="00BC6827">
      <w:pPr>
        <w:spacing w:after="0" w:line="240" w:lineRule="auto"/>
      </w:pPr>
      <w:r w:rsidRPr="00BC6827">
        <w:rPr>
          <w:rFonts w:ascii="Verdana" w:hAnsi="Verdana"/>
          <w:sz w:val="20"/>
        </w:rPr>
        <w:t xml:space="preserve">             Nelson Education, 2013 Toronto</w:t>
      </w:r>
    </w:p>
    <w:sectPr w:rsidR="00BC6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720"/>
    <w:multiLevelType w:val="hybridMultilevel"/>
    <w:tmpl w:val="293EB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04D12"/>
    <w:multiLevelType w:val="hybridMultilevel"/>
    <w:tmpl w:val="DE2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7"/>
    <w:rsid w:val="001A7A48"/>
    <w:rsid w:val="00205364"/>
    <w:rsid w:val="00543D30"/>
    <w:rsid w:val="00BC6827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7DA7-7E37-42AB-8939-9DA9155F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82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8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4</cp:revision>
  <dcterms:created xsi:type="dcterms:W3CDTF">2016-08-23T18:56:00Z</dcterms:created>
  <dcterms:modified xsi:type="dcterms:W3CDTF">2016-11-11T16:21:00Z</dcterms:modified>
</cp:coreProperties>
</file>